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29F" w:rsidRPr="00E4729F" w:rsidRDefault="00E4729F" w:rsidP="00E4729F">
      <w:pPr>
        <w:jc w:val="center"/>
        <w:rPr>
          <w:b/>
        </w:rPr>
      </w:pPr>
      <w:r w:rsidRPr="00E4729F">
        <w:rPr>
          <w:b/>
        </w:rPr>
        <w:t>ECE 488 / 688 - Cardiovascular Engineering II:</w:t>
      </w:r>
    </w:p>
    <w:p w:rsidR="00E4729F" w:rsidRDefault="00E4729F" w:rsidP="00E4729F">
      <w:pPr>
        <w:spacing w:after="0"/>
      </w:pPr>
      <w:r w:rsidRPr="00E4729F">
        <w:rPr>
          <w:b/>
        </w:rPr>
        <w:t>Number of credits</w:t>
      </w:r>
      <w:r>
        <w:t xml:space="preserve">: 3 </w:t>
      </w:r>
    </w:p>
    <w:p w:rsidR="00E4729F" w:rsidRDefault="00E4729F" w:rsidP="00E4729F">
      <w:pPr>
        <w:spacing w:after="0"/>
      </w:pPr>
      <w:r w:rsidRPr="00E4729F">
        <w:rPr>
          <w:b/>
        </w:rPr>
        <w:t>Term and year</w:t>
      </w:r>
      <w:r>
        <w:t>: Spring 2012</w:t>
      </w:r>
    </w:p>
    <w:p w:rsidR="00E4729F" w:rsidRDefault="00E4729F" w:rsidP="00E4729F">
      <w:pPr>
        <w:spacing w:after="0"/>
      </w:pPr>
      <w:r w:rsidRPr="00E4729F">
        <w:rPr>
          <w:b/>
        </w:rPr>
        <w:t>Class Time</w:t>
      </w:r>
      <w:r>
        <w:t>: MWF 3-3:50 PM</w:t>
      </w:r>
    </w:p>
    <w:p w:rsidR="00E4729F" w:rsidRDefault="00E4729F" w:rsidP="00E4729F">
      <w:pPr>
        <w:spacing w:after="0"/>
      </w:pPr>
      <w:r w:rsidRPr="00E4729F">
        <w:rPr>
          <w:b/>
        </w:rPr>
        <w:t>Instructor's name</w:t>
      </w:r>
      <w:r>
        <w:t>: Dr. Daniel Ewert Office</w:t>
      </w:r>
    </w:p>
    <w:p w:rsidR="00E4729F" w:rsidRDefault="00E4729F" w:rsidP="00E4729F">
      <w:pPr>
        <w:spacing w:after="0"/>
      </w:pPr>
      <w:r>
        <w:t xml:space="preserve"> </w:t>
      </w:r>
      <w:proofErr w:type="gramStart"/>
      <w:r w:rsidRPr="00E4729F">
        <w:rPr>
          <w:b/>
        </w:rPr>
        <w:t>location</w:t>
      </w:r>
      <w:proofErr w:type="gramEnd"/>
      <w:r>
        <w:t>: ECE 201 Office hours: MWF 10-11</w:t>
      </w:r>
    </w:p>
    <w:p w:rsidR="00E4729F" w:rsidRDefault="00E4729F" w:rsidP="00E4729F">
      <w:pPr>
        <w:spacing w:after="0"/>
      </w:pPr>
      <w:r w:rsidRPr="00E4729F">
        <w:rPr>
          <w:b/>
        </w:rPr>
        <w:t>Contact information</w:t>
      </w:r>
      <w:r>
        <w:t>: 701-231-7608</w:t>
      </w:r>
    </w:p>
    <w:p w:rsidR="00E4729F" w:rsidRDefault="00E4729F" w:rsidP="00E4729F">
      <w:pPr>
        <w:spacing w:after="0"/>
      </w:pPr>
    </w:p>
    <w:p w:rsidR="00E4729F" w:rsidRPr="00E4729F" w:rsidRDefault="00E4729F" w:rsidP="00E4729F">
      <w:pPr>
        <w:spacing w:after="0"/>
        <w:rPr>
          <w:b/>
        </w:rPr>
      </w:pPr>
      <w:r w:rsidRPr="00E4729F">
        <w:rPr>
          <w:b/>
        </w:rPr>
        <w:t xml:space="preserve">BULLETIN DESCRIPTION </w:t>
      </w:r>
    </w:p>
    <w:p w:rsidR="00E4729F" w:rsidRDefault="00E4729F" w:rsidP="00E4729F">
      <w:pPr>
        <w:spacing w:after="0"/>
      </w:pPr>
      <w:r>
        <w:t xml:space="preserve">Analysis, design, and research methods related to modeling and simulating the cardiovascular system. </w:t>
      </w:r>
    </w:p>
    <w:p w:rsidR="00E4729F" w:rsidRPr="00E4729F" w:rsidRDefault="00E4729F" w:rsidP="00E4729F">
      <w:pPr>
        <w:spacing w:after="0"/>
        <w:rPr>
          <w:b/>
        </w:rPr>
      </w:pPr>
      <w:r w:rsidRPr="00E4729F">
        <w:rPr>
          <w:b/>
        </w:rPr>
        <w:t xml:space="preserve">COURSE OBJECTIVES </w:t>
      </w:r>
    </w:p>
    <w:p w:rsidR="00E4729F" w:rsidRDefault="00E4729F" w:rsidP="00E4729F">
      <w:pPr>
        <w:spacing w:after="0"/>
      </w:pPr>
      <w:r>
        <w:t xml:space="preserve">The objectives for this course are to develop in each student, relative to topics in cardiovascular engineering: </w:t>
      </w:r>
    </w:p>
    <w:p w:rsidR="00E4729F" w:rsidRDefault="00E4729F" w:rsidP="00E4729F">
      <w:pPr>
        <w:pStyle w:val="ListParagraph"/>
        <w:numPr>
          <w:ilvl w:val="0"/>
          <w:numId w:val="1"/>
        </w:numPr>
        <w:spacing w:after="0"/>
      </w:pPr>
      <w:r>
        <w:t xml:space="preserve">Trans-disciplinary Thinking </w:t>
      </w:r>
    </w:p>
    <w:p w:rsidR="00E4729F" w:rsidRDefault="00E4729F" w:rsidP="00E4729F">
      <w:pPr>
        <w:pStyle w:val="ListParagraph"/>
        <w:numPr>
          <w:ilvl w:val="0"/>
          <w:numId w:val="1"/>
        </w:numPr>
        <w:spacing w:after="0"/>
      </w:pPr>
      <w:r>
        <w:t xml:space="preserve">Industry-Sponsored Project-based-learning </w:t>
      </w:r>
    </w:p>
    <w:p w:rsidR="00E4729F" w:rsidRDefault="00E4729F" w:rsidP="00E4729F">
      <w:pPr>
        <w:pStyle w:val="ListParagraph"/>
        <w:numPr>
          <w:ilvl w:val="0"/>
          <w:numId w:val="1"/>
        </w:numPr>
        <w:spacing w:after="0"/>
      </w:pPr>
      <w:r>
        <w:t xml:space="preserve">Experiential learning in Context </w:t>
      </w:r>
    </w:p>
    <w:p w:rsidR="00E4729F" w:rsidRDefault="00E4729F" w:rsidP="00E4729F">
      <w:pPr>
        <w:pStyle w:val="ListParagraph"/>
        <w:numPr>
          <w:ilvl w:val="0"/>
          <w:numId w:val="1"/>
        </w:numPr>
        <w:spacing w:after="0"/>
      </w:pPr>
      <w:r>
        <w:t xml:space="preserve">Competency-based assessments </w:t>
      </w:r>
    </w:p>
    <w:p w:rsidR="00E4729F" w:rsidRDefault="00E4729F" w:rsidP="00E4729F">
      <w:pPr>
        <w:pStyle w:val="ListParagraph"/>
        <w:numPr>
          <w:ilvl w:val="0"/>
          <w:numId w:val="1"/>
        </w:numPr>
        <w:spacing w:after="0"/>
      </w:pPr>
      <w:r>
        <w:t>Significant exposure to professionalism, design, creativity and innovation</w:t>
      </w:r>
    </w:p>
    <w:p w:rsidR="00E4729F" w:rsidRDefault="00E4729F" w:rsidP="00E4729F">
      <w:r>
        <w:t xml:space="preserve">Students combine learning of technical information with the execution of engineering design and/or research projects – usually sponsored by industry. Students divide their time every week between learning by doing the design and learning by a multitude of methods that include, self-learning, peer-learning, learning from faculty and other external experts. The majority of the learning is experiential and done in the context of the design. Student learning is assessed weekly through formal design reviews and learning reviews through demonstrated competency – usually in the form of an oral exam or lab exam, but can </w:t>
      </w:r>
      <w:r w:rsidRPr="00E4729F">
        <w:t>include other forms of evidence. Students learn/practice professionalism, design, creativity, and innovation throughout.</w:t>
      </w:r>
    </w:p>
    <w:p w:rsidR="00E4729F" w:rsidRDefault="00E4729F" w:rsidP="00E4729F">
      <w:pPr>
        <w:spacing w:after="0"/>
        <w:rPr>
          <w:b/>
        </w:rPr>
      </w:pPr>
      <w:r w:rsidRPr="00E4729F">
        <w:rPr>
          <w:b/>
        </w:rPr>
        <w:t xml:space="preserve">REQUIRED STUDENT RESOURCES </w:t>
      </w:r>
    </w:p>
    <w:p w:rsidR="00E4729F" w:rsidRPr="00E4729F" w:rsidRDefault="00E4729F" w:rsidP="00E4729F">
      <w:pPr>
        <w:pStyle w:val="ListParagraph"/>
        <w:numPr>
          <w:ilvl w:val="0"/>
          <w:numId w:val="2"/>
        </w:numPr>
        <w:spacing w:after="0"/>
      </w:pPr>
      <w:r w:rsidRPr="00E4729F">
        <w:t>No Required textbook</w:t>
      </w:r>
    </w:p>
    <w:p w:rsidR="00E4729F" w:rsidRDefault="00E4729F" w:rsidP="00E4729F">
      <w:pPr>
        <w:pStyle w:val="ListParagraph"/>
        <w:numPr>
          <w:ilvl w:val="0"/>
          <w:numId w:val="2"/>
        </w:numPr>
        <w:spacing w:after="0"/>
      </w:pPr>
      <w:r>
        <w:t xml:space="preserve">Lecture notes: these will be handed out in class. </w:t>
      </w:r>
    </w:p>
    <w:p w:rsidR="00E4729F" w:rsidRDefault="00E4729F" w:rsidP="00E4729F">
      <w:pPr>
        <w:pStyle w:val="ListParagraph"/>
        <w:numPr>
          <w:ilvl w:val="0"/>
          <w:numId w:val="2"/>
        </w:numPr>
        <w:spacing w:after="0"/>
      </w:pPr>
      <w:r>
        <w:t xml:space="preserve">Calculators: Students are expected to be able to solve senior-level problems in engineering with the aid of a calculator. </w:t>
      </w:r>
    </w:p>
    <w:p w:rsidR="002A1DC4" w:rsidRDefault="00E4729F" w:rsidP="00E4729F">
      <w:pPr>
        <w:pStyle w:val="ListParagraph"/>
        <w:numPr>
          <w:ilvl w:val="0"/>
          <w:numId w:val="2"/>
        </w:numPr>
        <w:spacing w:after="0"/>
      </w:pPr>
      <w:r>
        <w:t>MATLAB: Working knowledge of MATLAB is also expected of all students.</w:t>
      </w:r>
    </w:p>
    <w:p w:rsidR="00E4729F" w:rsidRDefault="00E4729F" w:rsidP="00E4729F">
      <w:pPr>
        <w:pStyle w:val="CM7"/>
        <w:pageBreakBefore/>
        <w:jc w:val="center"/>
        <w:rPr>
          <w:rFonts w:ascii="Times New Roman" w:hAnsi="Times New Roman" w:cs="Times New Roman"/>
          <w:color w:val="000000"/>
          <w:sz w:val="23"/>
          <w:szCs w:val="23"/>
        </w:rPr>
      </w:pPr>
      <w:r>
        <w:rPr>
          <w:rFonts w:ascii="Times New Roman" w:hAnsi="Times New Roman" w:cs="Times New Roman"/>
          <w:b/>
          <w:bCs/>
          <w:color w:val="000000"/>
          <w:sz w:val="23"/>
          <w:szCs w:val="23"/>
        </w:rPr>
        <w:lastRenderedPageBreak/>
        <w:t xml:space="preserve">COURSE SCHEDULE/OUTLINE/CALENDAR OF EVENTS </w:t>
      </w:r>
    </w:p>
    <w:p w:rsidR="00E4729F" w:rsidRDefault="00E4729F" w:rsidP="00E4729F">
      <w:pPr>
        <w:spacing w:after="0"/>
      </w:pPr>
      <w:r>
        <w:rPr>
          <w:noProof/>
        </w:rPr>
        <mc:AlternateContent>
          <mc:Choice Requires="wps">
            <w:drawing>
              <wp:anchor distT="0" distB="0" distL="114300" distR="114300" simplePos="0" relativeHeight="251658240" behindDoc="0" locked="0" layoutInCell="0" allowOverlap="1" wp14:anchorId="7B3552D8" wp14:editId="47B81531">
                <wp:simplePos x="0" y="0"/>
                <wp:positionH relativeFrom="page">
                  <wp:posOffset>337820</wp:posOffset>
                </wp:positionH>
                <wp:positionV relativeFrom="page">
                  <wp:posOffset>1200150</wp:posOffset>
                </wp:positionV>
                <wp:extent cx="6910070" cy="4812030"/>
                <wp:effectExtent l="0" t="0" r="0" b="7620"/>
                <wp:wrapThrough wrapText="bothSides">
                  <wp:wrapPolygon edited="0">
                    <wp:start x="119" y="0"/>
                    <wp:lineTo x="119" y="21549"/>
                    <wp:lineTo x="21378" y="21549"/>
                    <wp:lineTo x="21378" y="0"/>
                    <wp:lineTo x="119" y="0"/>
                  </wp:wrapPolygon>
                </wp:wrapThrough>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0070" cy="4812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29F" w:rsidRDefault="00E4729F">
                            <w:pPr>
                              <w:widowControl w:val="0"/>
                              <w:autoSpaceDE w:val="0"/>
                              <w:autoSpaceDN w:val="0"/>
                              <w:adjustRightInd w:val="0"/>
                              <w:spacing w:after="0" w:line="240" w:lineRule="auto"/>
                              <w:rPr>
                                <w:rFonts w:ascii="Arial" w:hAnsi="Arial" w:cs="Arial"/>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755"/>
                              <w:gridCol w:w="6012"/>
                              <w:gridCol w:w="3390"/>
                            </w:tblGrid>
                            <w:tr w:rsidR="00E4729F">
                              <w:trPr>
                                <w:trHeight w:val="427"/>
                              </w:trPr>
                              <w:tc>
                                <w:tcPr>
                                  <w:tcW w:w="755" w:type="dxa"/>
                                  <w:tcBorders>
                                    <w:top w:val="single" w:sz="4" w:space="0" w:color="000000"/>
                                    <w:left w:val="single" w:sz="4" w:space="0" w:color="000000"/>
                                    <w:bottom w:val="single" w:sz="4" w:space="0" w:color="000000"/>
                                    <w:right w:val="single" w:sz="4"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Week </w:t>
                                  </w:r>
                                </w:p>
                              </w:tc>
                              <w:tc>
                                <w:tcPr>
                                  <w:tcW w:w="6012" w:type="dxa"/>
                                  <w:tcBorders>
                                    <w:top w:val="single" w:sz="4" w:space="0" w:color="000000"/>
                                    <w:left w:val="single" w:sz="4" w:space="0" w:color="000000"/>
                                    <w:bottom w:val="single" w:sz="4" w:space="0" w:color="000000"/>
                                    <w:right w:val="single" w:sz="6"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Topic </w:t>
                                  </w:r>
                                </w:p>
                              </w:tc>
                              <w:tc>
                                <w:tcPr>
                                  <w:tcW w:w="3390" w:type="dxa"/>
                                  <w:tcBorders>
                                    <w:top w:val="single" w:sz="4" w:space="0" w:color="000000"/>
                                    <w:left w:val="single" w:sz="6" w:space="0" w:color="000000"/>
                                    <w:bottom w:val="single" w:sz="4" w:space="0" w:color="000000"/>
                                    <w:right w:val="single" w:sz="6"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Reading / Assignment </w:t>
                                  </w:r>
                                </w:p>
                              </w:tc>
                            </w:tr>
                            <w:tr w:rsidR="00E4729F">
                              <w:trPr>
                                <w:trHeight w:val="647"/>
                              </w:trPr>
                              <w:tc>
                                <w:tcPr>
                                  <w:tcW w:w="755" w:type="dxa"/>
                                  <w:tcBorders>
                                    <w:top w:val="single" w:sz="4" w:space="0" w:color="000000"/>
                                    <w:left w:val="single" w:sz="4" w:space="0" w:color="000000"/>
                                    <w:bottom w:val="single" w:sz="6" w:space="0" w:color="000000"/>
                                    <w:right w:val="single" w:sz="4"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 </w:t>
                                  </w:r>
                                </w:p>
                              </w:tc>
                              <w:tc>
                                <w:tcPr>
                                  <w:tcW w:w="6012" w:type="dxa"/>
                                  <w:tcBorders>
                                    <w:top w:val="single" w:sz="4" w:space="0" w:color="000000"/>
                                    <w:left w:val="single" w:sz="4" w:space="0" w:color="000000"/>
                                    <w:bottom w:val="single" w:sz="6"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Introduction to Cardiovascular Engineering and Project Based Learning </w:t>
                                  </w:r>
                                </w:p>
                              </w:tc>
                              <w:tc>
                                <w:tcPr>
                                  <w:tcW w:w="3390" w:type="dxa"/>
                                  <w:tcBorders>
                                    <w:top w:val="single" w:sz="4" w:space="0" w:color="000000"/>
                                    <w:left w:val="single" w:sz="6" w:space="0" w:color="000000"/>
                                    <w:bottom w:val="single" w:sz="6" w:space="0" w:color="000000"/>
                                    <w:right w:val="single" w:sz="6" w:space="0" w:color="000000"/>
                                  </w:tcBorders>
                                </w:tcPr>
                                <w:p w:rsidR="00E4729F" w:rsidRDefault="00E4729F">
                                  <w:pPr>
                                    <w:pStyle w:val="Default"/>
                                    <w:rPr>
                                      <w:color w:val="auto"/>
                                    </w:rPr>
                                  </w:pPr>
                                </w:p>
                              </w:tc>
                            </w:tr>
                            <w:tr w:rsidR="00E4729F">
                              <w:trPr>
                                <w:trHeight w:val="365"/>
                              </w:trPr>
                              <w:tc>
                                <w:tcPr>
                                  <w:tcW w:w="755" w:type="dxa"/>
                                  <w:tcBorders>
                                    <w:top w:val="single" w:sz="6"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2 </w:t>
                                  </w:r>
                                </w:p>
                              </w:tc>
                              <w:tc>
                                <w:tcPr>
                                  <w:tcW w:w="6012" w:type="dxa"/>
                                  <w:tcBorders>
                                    <w:top w:val="single" w:sz="6"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Learning and Design Objectives </w:t>
                                  </w:r>
                                </w:p>
                              </w:tc>
                              <w:tc>
                                <w:tcPr>
                                  <w:tcW w:w="3390" w:type="dxa"/>
                                  <w:tcBorders>
                                    <w:top w:val="single" w:sz="6"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Develop your learning objectives </w:t>
                                  </w:r>
                                </w:p>
                              </w:tc>
                            </w:tr>
                            <w:tr w:rsidR="00E4729F">
                              <w:trPr>
                                <w:trHeight w:val="645"/>
                              </w:trPr>
                              <w:tc>
                                <w:tcPr>
                                  <w:tcW w:w="755" w:type="dxa"/>
                                  <w:tcBorders>
                                    <w:top w:val="single" w:sz="4" w:space="0" w:color="000000"/>
                                    <w:left w:val="single" w:sz="4" w:space="0" w:color="000000"/>
                                    <w:bottom w:val="single" w:sz="4" w:space="0" w:color="000000"/>
                                    <w:right w:val="single" w:sz="4"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3 </w:t>
                                  </w:r>
                                </w:p>
                              </w:tc>
                              <w:tc>
                                <w:tcPr>
                                  <w:tcW w:w="6012" w:type="dxa"/>
                                  <w:tcBorders>
                                    <w:top w:val="single" w:sz="4" w:space="0" w:color="000000"/>
                                    <w:left w:val="single" w:sz="4" w:space="0" w:color="000000"/>
                                    <w:bottom w:val="single" w:sz="4" w:space="0" w:color="000000"/>
                                    <w:right w:val="single" w:sz="6"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Modeling the Cardiovascular System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Develop a high-level model for the CV system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4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Dynamic Modeling and Numerical Simulations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Solving </w:t>
                                  </w:r>
                                  <w:proofErr w:type="spellStart"/>
                                  <w:r>
                                    <w:rPr>
                                      <w:rFonts w:ascii="Times New Roman" w:hAnsi="Times New Roman" w:cs="Times New Roman"/>
                                      <w:sz w:val="23"/>
                                      <w:szCs w:val="23"/>
                                    </w:rPr>
                                    <w:t>diffy</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eq</w:t>
                                  </w:r>
                                  <w:proofErr w:type="spellEnd"/>
                                  <w:r>
                                    <w:rPr>
                                      <w:rFonts w:ascii="Times New Roman" w:hAnsi="Times New Roman" w:cs="Times New Roman"/>
                                      <w:sz w:val="23"/>
                                      <w:szCs w:val="23"/>
                                    </w:rPr>
                                    <w:t xml:space="preserve"> in MATLAB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5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Student Proposal Design Reviews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Research proposals - 1st draft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6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Dynamic Models for the Heart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Simulink model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7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Paper Review #1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Technical Paper #1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8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Student Proposal Design Reviews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Research Proposal - 2nd draft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9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Dynamic Models for the Venus System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Simulink model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10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Paper Review #2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Technical Paper #2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11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Student Proposal Design Reviews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Research Proposal - final draft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12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Parameter Estimation / Characterization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Model identification in time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13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Frequency Domain Techniques for Parameter Estimation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Model identification in frequency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14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Sampling and Data Collection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Final report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15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Learning Report - Oral Presentations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Critique of presentations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16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Learning Report - Oral Presentations (cont'd)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Critique of presentations </w:t>
                                  </w:r>
                                </w:p>
                              </w:tc>
                            </w:tr>
                          </w:tbl>
                          <w:p w:rsidR="00000000" w:rsidRDefault="003F405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94.5pt;width:544.1pt;height:378.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" o:allowincell="f" filled="f" stroked="f">
                <v:textbox>
                  <w:txbxContent>
                    <w:p w:rsidR="00E4729F" w:rsidRDefault="00E4729F">
                      <w:pPr>
                        <w:widowControl w:val="0"/>
                        <w:autoSpaceDE w:val="0"/>
                        <w:autoSpaceDN w:val="0"/>
                        <w:adjustRightInd w:val="0"/>
                        <w:spacing w:after="0" w:line="240" w:lineRule="auto"/>
                        <w:rPr>
                          <w:rFonts w:ascii="Arial" w:hAnsi="Arial" w:cs="Arial"/>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755"/>
                        <w:gridCol w:w="6012"/>
                        <w:gridCol w:w="3390"/>
                      </w:tblGrid>
                      <w:tr w:rsidR="00E4729F">
                        <w:trPr>
                          <w:trHeight w:val="427"/>
                        </w:trPr>
                        <w:tc>
                          <w:tcPr>
                            <w:tcW w:w="755" w:type="dxa"/>
                            <w:tcBorders>
                              <w:top w:val="single" w:sz="4" w:space="0" w:color="000000"/>
                              <w:left w:val="single" w:sz="4" w:space="0" w:color="000000"/>
                              <w:bottom w:val="single" w:sz="4" w:space="0" w:color="000000"/>
                              <w:right w:val="single" w:sz="4"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Week </w:t>
                            </w:r>
                          </w:p>
                        </w:tc>
                        <w:tc>
                          <w:tcPr>
                            <w:tcW w:w="6012" w:type="dxa"/>
                            <w:tcBorders>
                              <w:top w:val="single" w:sz="4" w:space="0" w:color="000000"/>
                              <w:left w:val="single" w:sz="4" w:space="0" w:color="000000"/>
                              <w:bottom w:val="single" w:sz="4" w:space="0" w:color="000000"/>
                              <w:right w:val="single" w:sz="6"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Topic </w:t>
                            </w:r>
                          </w:p>
                        </w:tc>
                        <w:tc>
                          <w:tcPr>
                            <w:tcW w:w="3390" w:type="dxa"/>
                            <w:tcBorders>
                              <w:top w:val="single" w:sz="4" w:space="0" w:color="000000"/>
                              <w:left w:val="single" w:sz="6" w:space="0" w:color="000000"/>
                              <w:bottom w:val="single" w:sz="4" w:space="0" w:color="000000"/>
                              <w:right w:val="single" w:sz="6"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Reading / Assignment </w:t>
                            </w:r>
                          </w:p>
                        </w:tc>
                      </w:tr>
                      <w:tr w:rsidR="00E4729F">
                        <w:trPr>
                          <w:trHeight w:val="647"/>
                        </w:trPr>
                        <w:tc>
                          <w:tcPr>
                            <w:tcW w:w="755" w:type="dxa"/>
                            <w:tcBorders>
                              <w:top w:val="single" w:sz="4" w:space="0" w:color="000000"/>
                              <w:left w:val="single" w:sz="4" w:space="0" w:color="000000"/>
                              <w:bottom w:val="single" w:sz="6" w:space="0" w:color="000000"/>
                              <w:right w:val="single" w:sz="4"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 </w:t>
                            </w:r>
                          </w:p>
                        </w:tc>
                        <w:tc>
                          <w:tcPr>
                            <w:tcW w:w="6012" w:type="dxa"/>
                            <w:tcBorders>
                              <w:top w:val="single" w:sz="4" w:space="0" w:color="000000"/>
                              <w:left w:val="single" w:sz="4" w:space="0" w:color="000000"/>
                              <w:bottom w:val="single" w:sz="6"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Introduction to Cardiovascular Engineering and Project Based Learning </w:t>
                            </w:r>
                          </w:p>
                        </w:tc>
                        <w:tc>
                          <w:tcPr>
                            <w:tcW w:w="3390" w:type="dxa"/>
                            <w:tcBorders>
                              <w:top w:val="single" w:sz="4" w:space="0" w:color="000000"/>
                              <w:left w:val="single" w:sz="6" w:space="0" w:color="000000"/>
                              <w:bottom w:val="single" w:sz="6" w:space="0" w:color="000000"/>
                              <w:right w:val="single" w:sz="6" w:space="0" w:color="000000"/>
                            </w:tcBorders>
                          </w:tcPr>
                          <w:p w:rsidR="00E4729F" w:rsidRDefault="00E4729F">
                            <w:pPr>
                              <w:pStyle w:val="Default"/>
                              <w:rPr>
                                <w:color w:val="auto"/>
                              </w:rPr>
                            </w:pPr>
                          </w:p>
                        </w:tc>
                      </w:tr>
                      <w:tr w:rsidR="00E4729F">
                        <w:trPr>
                          <w:trHeight w:val="365"/>
                        </w:trPr>
                        <w:tc>
                          <w:tcPr>
                            <w:tcW w:w="755" w:type="dxa"/>
                            <w:tcBorders>
                              <w:top w:val="single" w:sz="6"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2 </w:t>
                            </w:r>
                          </w:p>
                        </w:tc>
                        <w:tc>
                          <w:tcPr>
                            <w:tcW w:w="6012" w:type="dxa"/>
                            <w:tcBorders>
                              <w:top w:val="single" w:sz="6"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Learning and Design Objectives </w:t>
                            </w:r>
                          </w:p>
                        </w:tc>
                        <w:tc>
                          <w:tcPr>
                            <w:tcW w:w="3390" w:type="dxa"/>
                            <w:tcBorders>
                              <w:top w:val="single" w:sz="6"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Develop your learning objectives </w:t>
                            </w:r>
                          </w:p>
                        </w:tc>
                      </w:tr>
                      <w:tr w:rsidR="00E4729F">
                        <w:trPr>
                          <w:trHeight w:val="645"/>
                        </w:trPr>
                        <w:tc>
                          <w:tcPr>
                            <w:tcW w:w="755" w:type="dxa"/>
                            <w:tcBorders>
                              <w:top w:val="single" w:sz="4" w:space="0" w:color="000000"/>
                              <w:left w:val="single" w:sz="4" w:space="0" w:color="000000"/>
                              <w:bottom w:val="single" w:sz="4" w:space="0" w:color="000000"/>
                              <w:right w:val="single" w:sz="4"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3 </w:t>
                            </w:r>
                          </w:p>
                        </w:tc>
                        <w:tc>
                          <w:tcPr>
                            <w:tcW w:w="6012" w:type="dxa"/>
                            <w:tcBorders>
                              <w:top w:val="single" w:sz="4" w:space="0" w:color="000000"/>
                              <w:left w:val="single" w:sz="4" w:space="0" w:color="000000"/>
                              <w:bottom w:val="single" w:sz="4" w:space="0" w:color="000000"/>
                              <w:right w:val="single" w:sz="6" w:space="0" w:color="000000"/>
                            </w:tcBorders>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Modeling the Cardiovascular System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Develop a high-level model for the CV system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4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Dynamic Modeling and Numerical Simulations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Solving </w:t>
                            </w:r>
                            <w:proofErr w:type="spellStart"/>
                            <w:r>
                              <w:rPr>
                                <w:rFonts w:ascii="Times New Roman" w:hAnsi="Times New Roman" w:cs="Times New Roman"/>
                                <w:sz w:val="23"/>
                                <w:szCs w:val="23"/>
                              </w:rPr>
                              <w:t>diffy</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eq</w:t>
                            </w:r>
                            <w:proofErr w:type="spellEnd"/>
                            <w:r>
                              <w:rPr>
                                <w:rFonts w:ascii="Times New Roman" w:hAnsi="Times New Roman" w:cs="Times New Roman"/>
                                <w:sz w:val="23"/>
                                <w:szCs w:val="23"/>
                              </w:rPr>
                              <w:t xml:space="preserve"> in MATLAB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5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Student Proposal Design Reviews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Research proposals - 1st draft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6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Dynamic Models for the Heart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Simulink model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7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Paper Review #1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Technical Paper #1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8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Student Proposal Design Reviews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Research Proposal - 2nd draft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9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Dynamic Models for the Venus System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Simulink model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10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Paper Review #2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Technical Paper #2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11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Student Proposal Design Reviews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Research Proposal - final draft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12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Parameter Estimation / Characterization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Model identification in time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13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Frequency Domain Techniques for Parameter Estimation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Model identification in frequency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14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Sampling and Data Collection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Final report </w:t>
                            </w:r>
                          </w:p>
                        </w:tc>
                      </w:tr>
                      <w:tr w:rsidR="00E4729F">
                        <w:trPr>
                          <w:trHeight w:val="365"/>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15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Learning Report - Oral Presentations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Critique of presentations </w:t>
                            </w:r>
                          </w:p>
                        </w:tc>
                      </w:tr>
                      <w:tr w:rsidR="00E4729F">
                        <w:trPr>
                          <w:trHeight w:val="367"/>
                        </w:trPr>
                        <w:tc>
                          <w:tcPr>
                            <w:tcW w:w="755" w:type="dxa"/>
                            <w:tcBorders>
                              <w:top w:val="single" w:sz="4" w:space="0" w:color="000000"/>
                              <w:left w:val="single" w:sz="4" w:space="0" w:color="000000"/>
                              <w:bottom w:val="single" w:sz="4" w:space="0" w:color="000000"/>
                              <w:right w:val="single" w:sz="4"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16 </w:t>
                            </w:r>
                          </w:p>
                        </w:tc>
                        <w:tc>
                          <w:tcPr>
                            <w:tcW w:w="6012" w:type="dxa"/>
                            <w:tcBorders>
                              <w:top w:val="single" w:sz="4" w:space="0" w:color="000000"/>
                              <w:left w:val="single" w:sz="4"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Learning Report - Oral Presentations (cont'd) </w:t>
                            </w:r>
                          </w:p>
                        </w:tc>
                        <w:tc>
                          <w:tcPr>
                            <w:tcW w:w="3390" w:type="dxa"/>
                            <w:tcBorders>
                              <w:top w:val="single" w:sz="4" w:space="0" w:color="000000"/>
                              <w:left w:val="single" w:sz="6" w:space="0" w:color="000000"/>
                              <w:bottom w:val="single" w:sz="4" w:space="0" w:color="000000"/>
                              <w:right w:val="single" w:sz="6" w:space="0" w:color="000000"/>
                            </w:tcBorders>
                            <w:vAlign w:val="center"/>
                          </w:tcPr>
                          <w:p w:rsidR="00E4729F" w:rsidRDefault="00E4729F">
                            <w:pPr>
                              <w:pStyle w:val="Default"/>
                              <w:rPr>
                                <w:rFonts w:ascii="Times New Roman" w:hAnsi="Times New Roman" w:cs="Times New Roman"/>
                                <w:sz w:val="23"/>
                                <w:szCs w:val="23"/>
                              </w:rPr>
                            </w:pPr>
                            <w:r>
                              <w:rPr>
                                <w:rFonts w:ascii="Times New Roman" w:hAnsi="Times New Roman" w:cs="Times New Roman"/>
                                <w:sz w:val="23"/>
                                <w:szCs w:val="23"/>
                              </w:rPr>
                              <w:t xml:space="preserve">Critique of presentations </w:t>
                            </w:r>
                          </w:p>
                        </w:tc>
                      </w:tr>
                    </w:tbl>
                    <w:p w:rsidR="00000000" w:rsidRDefault="003F4055"/>
                  </w:txbxContent>
                </v:textbox>
                <w10:wrap type="through" anchorx="page" anchory="page"/>
              </v:shape>
            </w:pict>
          </mc:Fallback>
        </mc:AlternateContent>
      </w:r>
    </w:p>
    <w:p w:rsidR="00E4729F" w:rsidRDefault="00E4729F" w:rsidP="00E4729F">
      <w:pPr>
        <w:pStyle w:val="CM8"/>
        <w:spacing w:line="280" w:lineRule="atLeast"/>
        <w:rPr>
          <w:rFonts w:ascii="Times New Roman" w:hAnsi="Times New Roman" w:cs="Times New Roman"/>
          <w:sz w:val="23"/>
          <w:szCs w:val="23"/>
        </w:rPr>
      </w:pPr>
      <w:r>
        <w:rPr>
          <w:rFonts w:ascii="Times New Roman" w:hAnsi="Times New Roman" w:cs="Times New Roman"/>
          <w:b/>
          <w:bCs/>
          <w:sz w:val="23"/>
          <w:szCs w:val="23"/>
        </w:rPr>
        <w:t xml:space="preserve">EVALUATION PROCEDURES AND GRADING CRITERIA </w:t>
      </w:r>
    </w:p>
    <w:p w:rsidR="00E4729F" w:rsidRPr="00E4729F" w:rsidRDefault="00E4729F" w:rsidP="00E4729F">
      <w:pPr>
        <w:pStyle w:val="CM8"/>
        <w:spacing w:line="280" w:lineRule="atLeast"/>
        <w:rPr>
          <w:rFonts w:asciiTheme="minorHAnsi" w:eastAsiaTheme="minorHAnsi" w:hAnsiTheme="minorHAnsi" w:cstheme="minorBidi"/>
          <w:sz w:val="22"/>
          <w:szCs w:val="22"/>
        </w:rPr>
      </w:pPr>
    </w:p>
    <w:p w:rsidR="00E4729F" w:rsidRPr="00E4729F" w:rsidRDefault="00E4729F" w:rsidP="00E4729F">
      <w:pPr>
        <w:pStyle w:val="CM8"/>
        <w:spacing w:line="280" w:lineRule="atLeast"/>
        <w:rPr>
          <w:rFonts w:asciiTheme="minorHAnsi" w:eastAsiaTheme="minorHAnsi" w:hAnsiTheme="minorHAnsi" w:cstheme="minorBidi"/>
          <w:sz w:val="22"/>
          <w:szCs w:val="22"/>
        </w:rPr>
      </w:pPr>
      <w:r w:rsidRPr="00E4729F">
        <w:rPr>
          <w:rFonts w:asciiTheme="minorHAnsi" w:eastAsiaTheme="minorHAnsi" w:hAnsiTheme="minorHAnsi" w:cstheme="minorBidi"/>
          <w:sz w:val="22"/>
          <w:szCs w:val="22"/>
        </w:rPr>
        <w:t xml:space="preserve">The process is shown graphically below. A student will typically go around this cycle once per semester. Each week either a learning review or a design review is conducted and is depicted by the small feedback arrow between work and reviews. </w:t>
      </w:r>
    </w:p>
    <w:p w:rsidR="00E4729F" w:rsidRDefault="00E4729F" w:rsidP="00E4729F">
      <w:pPr>
        <w:spacing w:after="0"/>
      </w:pPr>
      <w:r w:rsidRPr="00E4729F">
        <w:t xml:space="preserve"> </w:t>
      </w:r>
    </w:p>
    <w:p w:rsidR="00E4729F" w:rsidRDefault="00E4729F" w:rsidP="00E4729F">
      <w:pPr>
        <w:spacing w:after="0"/>
      </w:pPr>
      <w:r>
        <w:t xml:space="preserve">During the proposal stage, students, in collaboration with faculty and clients, develop two plans: a design "work plan" which details the entire execution of the deliverable to the client; and a "learning plan" which addresses professional learning objectives, technical learning objectives, and the learning modes that will be employed to meet the objectives (self-directed learning, peer-directed learning, faculty-directed learning, and external expert-directed learning as well as methods for formative assessment and reflection). </w:t>
      </w:r>
    </w:p>
    <w:p w:rsidR="00E4729F" w:rsidRDefault="00E4729F" w:rsidP="00E4729F">
      <w:pPr>
        <w:spacing w:after="0"/>
      </w:pPr>
      <w:r>
        <w:t xml:space="preserve">When a student is confident in their knowledge, they can present evidence to the faculty member and that evidence and their competency is vetted by a team, usually through written or oral exams. As the </w:t>
      </w:r>
      <w:r>
        <w:lastRenderedPageBreak/>
        <w:t>student moves around the project cycle, their professional development continues and they achieve ever higher levels of cognitive development</w:t>
      </w:r>
    </w:p>
    <w:p w:rsidR="00E4729F" w:rsidRDefault="00E4729F" w:rsidP="00E4729F">
      <w:pPr>
        <w:spacing w:after="0"/>
      </w:pPr>
      <w:r>
        <w:rPr>
          <w:noProof/>
        </w:rPr>
        <w:drawing>
          <wp:anchor distT="0" distB="0" distL="114300" distR="114300" simplePos="0" relativeHeight="251659264" behindDoc="0" locked="0" layoutInCell="1" allowOverlap="1" wp14:anchorId="606C346F" wp14:editId="322472BF">
            <wp:simplePos x="0" y="0"/>
            <wp:positionH relativeFrom="column">
              <wp:posOffset>466725</wp:posOffset>
            </wp:positionH>
            <wp:positionV relativeFrom="paragraph">
              <wp:posOffset>-15240</wp:posOffset>
            </wp:positionV>
            <wp:extent cx="4663440" cy="2852420"/>
            <wp:effectExtent l="0" t="0" r="381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3440" cy="2852420"/>
                    </a:xfrm>
                    <a:prstGeom prst="rect">
                      <a:avLst/>
                    </a:prstGeom>
                    <a:noFill/>
                  </pic:spPr>
                </pic:pic>
              </a:graphicData>
            </a:graphic>
            <wp14:sizeRelH relativeFrom="margin">
              <wp14:pctWidth>0</wp14:pctWidth>
            </wp14:sizeRelH>
            <wp14:sizeRelV relativeFrom="margin">
              <wp14:pctHeight>0</wp14:pctHeight>
            </wp14:sizeRelV>
          </wp:anchor>
        </w:drawing>
      </w: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Default="00E4729F" w:rsidP="00E4729F">
      <w:pPr>
        <w:spacing w:after="0"/>
      </w:pPr>
    </w:p>
    <w:p w:rsidR="00E4729F" w:rsidRPr="00E4729F" w:rsidRDefault="00E4729F" w:rsidP="00E4729F">
      <w:pPr>
        <w:spacing w:after="0"/>
        <w:rPr>
          <w:b/>
        </w:rPr>
      </w:pPr>
    </w:p>
    <w:p w:rsidR="00E4729F" w:rsidRPr="00E4729F" w:rsidRDefault="00E4729F" w:rsidP="00E4729F">
      <w:pPr>
        <w:spacing w:after="0"/>
        <w:rPr>
          <w:b/>
        </w:rPr>
      </w:pPr>
      <w:r w:rsidRPr="00E4729F">
        <w:rPr>
          <w:b/>
        </w:rPr>
        <w:t xml:space="preserve">GRADING CRITERIA </w:t>
      </w:r>
    </w:p>
    <w:p w:rsidR="00E4729F" w:rsidRDefault="00E4729F" w:rsidP="00E4729F">
      <w:pPr>
        <w:spacing w:after="0"/>
      </w:pPr>
      <w:r>
        <w:t xml:space="preserve">Each student, in conjunction with the instructor, will define at the beginning of the semester the learning objectives pertinent to that student's needs. Grading will be relative to these defined objectives as follows: </w:t>
      </w:r>
    </w:p>
    <w:p w:rsidR="00E4729F" w:rsidRDefault="00E4729F" w:rsidP="00E4729F">
      <w:pPr>
        <w:spacing w:after="0"/>
      </w:pPr>
      <w:r>
        <w:t xml:space="preserve"> </w:t>
      </w:r>
      <w:r>
        <w:tab/>
        <w:t xml:space="preserve">50pt Student developed proposal </w:t>
      </w:r>
    </w:p>
    <w:p w:rsidR="00E4729F" w:rsidRDefault="00E4729F" w:rsidP="00E4729F">
      <w:pPr>
        <w:spacing w:after="0"/>
      </w:pPr>
      <w:r>
        <w:tab/>
        <w:t xml:space="preserve">50pt Class participation and contribution to design reviews </w:t>
      </w:r>
    </w:p>
    <w:p w:rsidR="00E4729F" w:rsidRDefault="00E4729F" w:rsidP="00E4729F">
      <w:pPr>
        <w:spacing w:after="0"/>
      </w:pPr>
      <w:r>
        <w:tab/>
        <w:t xml:space="preserve">100pt Final report </w:t>
      </w:r>
    </w:p>
    <w:p w:rsidR="00E4729F" w:rsidRDefault="00E4729F" w:rsidP="00E4729F">
      <w:pPr>
        <w:spacing w:after="0"/>
        <w:ind w:firstLine="720"/>
      </w:pPr>
      <w:r>
        <w:t xml:space="preserve">100pt Final oral presentation </w:t>
      </w:r>
      <w:proofErr w:type="gramStart"/>
      <w:r>
        <w:t>Your</w:t>
      </w:r>
      <w:proofErr w:type="gramEnd"/>
      <w:r>
        <w:t xml:space="preserve"> grade will be determined by your total points as follows: </w:t>
      </w:r>
    </w:p>
    <w:p w:rsidR="00E4729F" w:rsidRDefault="00E4729F" w:rsidP="00E4729F">
      <w:pPr>
        <w:spacing w:after="0"/>
        <w:ind w:left="720" w:firstLine="720"/>
      </w:pPr>
      <w:r>
        <w:t xml:space="preserve"> A: 260</w:t>
      </w:r>
      <w:r w:rsidR="00A12C2A">
        <w:t xml:space="preserve"> </w:t>
      </w:r>
      <w:r>
        <w:t>.</w:t>
      </w:r>
      <w:r w:rsidR="00A12C2A">
        <w:t>.</w:t>
      </w:r>
      <w:r>
        <w:t xml:space="preserve">.300 points </w:t>
      </w:r>
    </w:p>
    <w:p w:rsidR="00E4729F" w:rsidRDefault="00E4729F" w:rsidP="00E4729F">
      <w:pPr>
        <w:spacing w:after="0"/>
        <w:ind w:left="720" w:firstLine="720"/>
      </w:pPr>
      <w:r>
        <w:t xml:space="preserve"> B: 230 </w:t>
      </w:r>
      <w:r w:rsidR="00A12C2A">
        <w:t>…</w:t>
      </w:r>
      <w:r>
        <w:t xml:space="preserve"> 259 points </w:t>
      </w:r>
    </w:p>
    <w:p w:rsidR="00E4729F" w:rsidRDefault="00E4729F" w:rsidP="00E4729F">
      <w:pPr>
        <w:spacing w:after="0"/>
        <w:ind w:left="720" w:firstLine="720"/>
      </w:pPr>
      <w:r>
        <w:t xml:space="preserve"> C: 200 .</w:t>
      </w:r>
      <w:r w:rsidR="00A12C2A">
        <w:t>.</w:t>
      </w:r>
      <w:r>
        <w:t xml:space="preserve">. 229 points </w:t>
      </w:r>
    </w:p>
    <w:p w:rsidR="00E4729F" w:rsidRDefault="00E4729F" w:rsidP="00E4729F">
      <w:pPr>
        <w:spacing w:after="0"/>
      </w:pPr>
      <w:r>
        <w:t xml:space="preserve"> </w:t>
      </w:r>
      <w:r>
        <w:tab/>
      </w:r>
      <w:r>
        <w:tab/>
      </w:r>
      <w:r w:rsidR="00A12C2A">
        <w:t xml:space="preserve"> </w:t>
      </w:r>
      <w:r>
        <w:t xml:space="preserve">D: 170 </w:t>
      </w:r>
      <w:r w:rsidR="00A12C2A">
        <w:t>.</w:t>
      </w:r>
      <w:r>
        <w:t xml:space="preserve">.. 199 points </w:t>
      </w:r>
    </w:p>
    <w:p w:rsidR="00E4729F" w:rsidRDefault="00E4729F" w:rsidP="00E4729F">
      <w:pPr>
        <w:spacing w:after="0"/>
        <w:ind w:left="720" w:firstLine="720"/>
      </w:pPr>
      <w:r>
        <w:t xml:space="preserve"> F: &lt; 170 points</w:t>
      </w:r>
    </w:p>
    <w:p w:rsidR="00E4729F" w:rsidRDefault="00E4729F" w:rsidP="00E4729F">
      <w:pPr>
        <w:spacing w:after="0"/>
        <w:ind w:left="720" w:firstLine="720"/>
      </w:pPr>
    </w:p>
    <w:p w:rsidR="00E4729F" w:rsidRDefault="00E4729F" w:rsidP="00E4729F">
      <w:pPr>
        <w:spacing w:after="0"/>
      </w:pPr>
      <w:r w:rsidRPr="003F4055">
        <w:rPr>
          <w:b/>
        </w:rPr>
        <w:t>Graduate students will be held to a higher standard than undergraduates in receiving project points.</w:t>
      </w:r>
    </w:p>
    <w:p w:rsidR="003F4055" w:rsidRDefault="003F4055" w:rsidP="003F4055">
      <w:pPr>
        <w:spacing w:after="0"/>
        <w:ind w:firstLine="720"/>
      </w:pPr>
      <w:r>
        <w:t xml:space="preserve">50pt Student developed proposal </w:t>
      </w:r>
    </w:p>
    <w:p w:rsidR="003F4055" w:rsidRDefault="003F4055" w:rsidP="003F4055">
      <w:pPr>
        <w:spacing w:after="0"/>
      </w:pPr>
      <w:r>
        <w:tab/>
        <w:t xml:space="preserve">50pt Class participation and contribution to design reviews </w:t>
      </w:r>
    </w:p>
    <w:p w:rsidR="003F4055" w:rsidRDefault="003F4055" w:rsidP="003F4055">
      <w:pPr>
        <w:spacing w:after="0"/>
      </w:pPr>
      <w:r>
        <w:tab/>
        <w:t xml:space="preserve">100pt Final report </w:t>
      </w:r>
    </w:p>
    <w:p w:rsidR="003F4055" w:rsidRDefault="003F4055" w:rsidP="003F4055">
      <w:pPr>
        <w:spacing w:after="0"/>
        <w:ind w:firstLine="720"/>
      </w:pPr>
      <w:r>
        <w:t xml:space="preserve">100pt Final oral presentation </w:t>
      </w:r>
      <w:proofErr w:type="gramStart"/>
      <w:r>
        <w:t>Your</w:t>
      </w:r>
      <w:proofErr w:type="gramEnd"/>
      <w:r>
        <w:t xml:space="preserve"> grade will be determined by your total points as follows: </w:t>
      </w:r>
    </w:p>
    <w:p w:rsidR="003F4055" w:rsidRDefault="003F4055" w:rsidP="003F4055">
      <w:pPr>
        <w:spacing w:after="0"/>
        <w:ind w:left="720" w:firstLine="720"/>
      </w:pPr>
      <w:r>
        <w:t xml:space="preserve"> A: 2</w:t>
      </w:r>
      <w:r>
        <w:t>80</w:t>
      </w:r>
      <w:r>
        <w:t xml:space="preserve"> ...300 points </w:t>
      </w:r>
      <w:bookmarkStart w:id="0" w:name="_GoBack"/>
      <w:bookmarkEnd w:id="0"/>
    </w:p>
    <w:p w:rsidR="003F4055" w:rsidRDefault="003F4055" w:rsidP="003F4055">
      <w:pPr>
        <w:spacing w:after="0"/>
        <w:ind w:left="720" w:firstLine="720"/>
      </w:pPr>
      <w:r>
        <w:t xml:space="preserve"> B: 2</w:t>
      </w:r>
      <w:r>
        <w:t>6</w:t>
      </w:r>
      <w:r>
        <w:t>0 … 2</w:t>
      </w:r>
      <w:r>
        <w:t>7</w:t>
      </w:r>
      <w:r>
        <w:t xml:space="preserve">9 points </w:t>
      </w:r>
    </w:p>
    <w:p w:rsidR="003F4055" w:rsidRDefault="003F4055" w:rsidP="003F4055">
      <w:pPr>
        <w:spacing w:after="0"/>
        <w:ind w:left="720" w:firstLine="720"/>
      </w:pPr>
      <w:r>
        <w:t xml:space="preserve"> C: 2</w:t>
      </w:r>
      <w:r>
        <w:t>29</w:t>
      </w:r>
      <w:r>
        <w:t xml:space="preserve"> ... 2</w:t>
      </w:r>
      <w:r>
        <w:t>5</w:t>
      </w:r>
      <w:r>
        <w:t xml:space="preserve">9 points </w:t>
      </w:r>
    </w:p>
    <w:p w:rsidR="003F4055" w:rsidRDefault="003F4055" w:rsidP="003F4055">
      <w:pPr>
        <w:spacing w:after="0"/>
      </w:pPr>
      <w:r>
        <w:t xml:space="preserve"> </w:t>
      </w:r>
      <w:r>
        <w:tab/>
      </w:r>
      <w:r>
        <w:tab/>
        <w:t xml:space="preserve"> D: </w:t>
      </w:r>
      <w:r>
        <w:t>199</w:t>
      </w:r>
      <w:r>
        <w:t xml:space="preserve"> ... </w:t>
      </w:r>
      <w:r>
        <w:t>22</w:t>
      </w:r>
      <w:r>
        <w:t xml:space="preserve">9 points </w:t>
      </w:r>
    </w:p>
    <w:p w:rsidR="00E4729F" w:rsidRDefault="003F4055" w:rsidP="003F4055">
      <w:pPr>
        <w:spacing w:after="0"/>
        <w:ind w:left="720" w:firstLine="720"/>
      </w:pPr>
      <w:r>
        <w:t xml:space="preserve"> F: &lt; 1</w:t>
      </w:r>
      <w:r>
        <w:t>99</w:t>
      </w:r>
      <w:r>
        <w:t xml:space="preserve"> points</w:t>
      </w:r>
    </w:p>
    <w:p w:rsidR="003F4055" w:rsidRDefault="003F4055" w:rsidP="003F4055">
      <w:pPr>
        <w:spacing w:after="0"/>
        <w:ind w:left="720" w:firstLine="720"/>
      </w:pPr>
    </w:p>
    <w:p w:rsidR="00E4729F" w:rsidRPr="00E4729F" w:rsidRDefault="00E4729F" w:rsidP="00E4729F">
      <w:pPr>
        <w:spacing w:after="0"/>
        <w:rPr>
          <w:b/>
        </w:rPr>
      </w:pPr>
      <w:r w:rsidRPr="00E4729F">
        <w:rPr>
          <w:b/>
        </w:rPr>
        <w:lastRenderedPageBreak/>
        <w:t xml:space="preserve">ATTENDANCE STATEMENT </w:t>
      </w:r>
    </w:p>
    <w:p w:rsidR="00E4729F" w:rsidRDefault="00E4729F" w:rsidP="00E4729F">
      <w:pPr>
        <w:spacing w:after="0"/>
      </w:pPr>
      <w:r>
        <w:t xml:space="preserve">According to NDSU Policy 333, attendance in classes is expected. Students who miss class will not receive any points for class participation on that date. Students are expected to keep current with their reading assignments and be prepared to participate in class discussions. Students who miss class are expected to obtain the information presented in class and be prepared for the following class on their own. </w:t>
      </w:r>
    </w:p>
    <w:p w:rsidR="00E4729F" w:rsidRPr="00E4729F" w:rsidRDefault="00E4729F" w:rsidP="00E4729F">
      <w:pPr>
        <w:spacing w:after="0"/>
        <w:rPr>
          <w:b/>
        </w:rPr>
      </w:pPr>
      <w:r w:rsidRPr="00E4729F">
        <w:rPr>
          <w:b/>
        </w:rPr>
        <w:t xml:space="preserve">AMERICAN DISABILITIES ACT FOR STUDENTS WITH SPECIAL NEEDS STATEMENT </w:t>
      </w:r>
      <w:r w:rsidRPr="00E4729F">
        <w:rPr>
          <w:b/>
          <w:caps/>
        </w:rPr>
        <w:t>and veterans</w:t>
      </w:r>
    </w:p>
    <w:p w:rsidR="00E4729F" w:rsidRPr="00E4729F" w:rsidRDefault="00E4729F" w:rsidP="00E4729F">
      <w:pPr>
        <w:spacing w:after="0"/>
        <w:rPr>
          <w:i/>
        </w:rPr>
      </w:pPr>
      <w:r>
        <w:t xml:space="preserve">Any students with disabilities or other special needs, </w:t>
      </w:r>
      <w:proofErr w:type="gramStart"/>
      <w:r>
        <w:t>who</w:t>
      </w:r>
      <w:proofErr w:type="gramEnd"/>
      <w:r>
        <w:t xml:space="preserve"> need special accommodations in this course are invited to share these concerns or requests with the instructor as soon as possible. </w:t>
      </w:r>
      <w:r w:rsidRPr="00E4729F">
        <w:rPr>
          <w:rStyle w:val="Emphasis"/>
          <w:i w:val="0"/>
        </w:rPr>
        <w:t>Veterans and student soldiers with special circumstances or who are activated are encouraged to notify the instructor in advance.”</w:t>
      </w:r>
    </w:p>
    <w:p w:rsidR="00E4729F" w:rsidRPr="00E4729F" w:rsidRDefault="00E4729F" w:rsidP="00E4729F">
      <w:pPr>
        <w:spacing w:after="0"/>
        <w:rPr>
          <w:b/>
        </w:rPr>
      </w:pPr>
      <w:r w:rsidRPr="00E4729F">
        <w:rPr>
          <w:b/>
        </w:rPr>
        <w:t xml:space="preserve">APPROVED ACADEMIC HONESTY STATEMENT </w:t>
      </w:r>
    </w:p>
    <w:p w:rsidR="00E4729F" w:rsidRDefault="00E4729F" w:rsidP="00E4729F">
      <w:pPr>
        <w:spacing w:after="0"/>
      </w:pPr>
      <w:r>
        <w:t xml:space="preserve">All work in this course must be completed in a manner consistent with NDSU University Senate Policy, Section 335: Code of Academic Responsibility and Conduct @ </w:t>
      </w:r>
      <w:hyperlink r:id="rId7" w:history="1">
        <w:r w:rsidRPr="00BA4DF1">
          <w:rPr>
            <w:rStyle w:val="Hyperlink"/>
          </w:rPr>
          <w:t>http://www.ndsu.edu/policy/335.htm</w:t>
        </w:r>
      </w:hyperlink>
      <w:r>
        <w:t xml:space="preserve"> and according to CEA honor policy </w:t>
      </w:r>
      <w:hyperlink r:id="rId8" w:history="1">
        <w:r w:rsidRPr="00E4729F">
          <w:rPr>
            <w:rStyle w:val="Hyperlink"/>
          </w:rPr>
          <w:t>http://www.ndsu.edu/cea/honor_code/index.html</w:t>
        </w:r>
      </w:hyperlink>
      <w:r>
        <w:t>.</w:t>
      </w:r>
    </w:p>
    <w:sectPr w:rsidR="00E472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43D7"/>
    <w:multiLevelType w:val="hybridMultilevel"/>
    <w:tmpl w:val="5486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70ED0"/>
    <w:multiLevelType w:val="hybridMultilevel"/>
    <w:tmpl w:val="67EC43B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29F"/>
    <w:rsid w:val="003F4055"/>
    <w:rsid w:val="0065750E"/>
    <w:rsid w:val="00A12C2A"/>
    <w:rsid w:val="00DD045B"/>
    <w:rsid w:val="00E47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29F"/>
    <w:pPr>
      <w:ind w:left="720"/>
      <w:contextualSpacing/>
    </w:pPr>
  </w:style>
  <w:style w:type="paragraph" w:customStyle="1" w:styleId="CM7">
    <w:name w:val="CM7"/>
    <w:basedOn w:val="Normal"/>
    <w:next w:val="Normal"/>
    <w:uiPriority w:val="99"/>
    <w:rsid w:val="00E4729F"/>
    <w:pPr>
      <w:widowControl w:val="0"/>
      <w:autoSpaceDE w:val="0"/>
      <w:autoSpaceDN w:val="0"/>
      <w:adjustRightInd w:val="0"/>
      <w:spacing w:after="0" w:line="240" w:lineRule="auto"/>
    </w:pPr>
    <w:rPr>
      <w:rFonts w:ascii="Arial" w:eastAsiaTheme="minorEastAsia" w:hAnsi="Arial" w:cs="Arial"/>
      <w:sz w:val="24"/>
      <w:szCs w:val="24"/>
    </w:rPr>
  </w:style>
  <w:style w:type="paragraph" w:customStyle="1" w:styleId="Default">
    <w:name w:val="Default"/>
    <w:rsid w:val="00E4729F"/>
    <w:pPr>
      <w:widowControl w:val="0"/>
      <w:autoSpaceDE w:val="0"/>
      <w:autoSpaceDN w:val="0"/>
      <w:adjustRightInd w:val="0"/>
      <w:spacing w:after="0" w:line="240" w:lineRule="auto"/>
    </w:pPr>
    <w:rPr>
      <w:rFonts w:ascii="Arial" w:eastAsiaTheme="minorEastAsia" w:hAnsi="Arial" w:cs="Arial"/>
      <w:color w:val="000000"/>
      <w:sz w:val="24"/>
      <w:szCs w:val="24"/>
    </w:rPr>
  </w:style>
  <w:style w:type="paragraph" w:customStyle="1" w:styleId="CM8">
    <w:name w:val="CM8"/>
    <w:basedOn w:val="Default"/>
    <w:next w:val="Default"/>
    <w:uiPriority w:val="99"/>
    <w:rsid w:val="00E4729F"/>
    <w:rPr>
      <w:color w:val="auto"/>
    </w:rPr>
  </w:style>
  <w:style w:type="paragraph" w:styleId="BalloonText">
    <w:name w:val="Balloon Text"/>
    <w:basedOn w:val="Normal"/>
    <w:link w:val="BalloonTextChar"/>
    <w:uiPriority w:val="99"/>
    <w:semiHidden/>
    <w:unhideWhenUsed/>
    <w:rsid w:val="00E472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729F"/>
    <w:rPr>
      <w:rFonts w:ascii="Tahoma" w:hAnsi="Tahoma" w:cs="Tahoma"/>
      <w:sz w:val="16"/>
      <w:szCs w:val="16"/>
    </w:rPr>
  </w:style>
  <w:style w:type="character" w:styleId="Hyperlink">
    <w:name w:val="Hyperlink"/>
    <w:basedOn w:val="DefaultParagraphFont"/>
    <w:uiPriority w:val="99"/>
    <w:unhideWhenUsed/>
    <w:rsid w:val="00E4729F"/>
    <w:rPr>
      <w:color w:val="0000FF" w:themeColor="hyperlink"/>
      <w:u w:val="single"/>
    </w:rPr>
  </w:style>
  <w:style w:type="character" w:styleId="Emphasis">
    <w:name w:val="Emphasis"/>
    <w:basedOn w:val="DefaultParagraphFont"/>
    <w:uiPriority w:val="20"/>
    <w:qFormat/>
    <w:rsid w:val="00E4729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29F"/>
    <w:pPr>
      <w:ind w:left="720"/>
      <w:contextualSpacing/>
    </w:pPr>
  </w:style>
  <w:style w:type="paragraph" w:customStyle="1" w:styleId="CM7">
    <w:name w:val="CM7"/>
    <w:basedOn w:val="Normal"/>
    <w:next w:val="Normal"/>
    <w:uiPriority w:val="99"/>
    <w:rsid w:val="00E4729F"/>
    <w:pPr>
      <w:widowControl w:val="0"/>
      <w:autoSpaceDE w:val="0"/>
      <w:autoSpaceDN w:val="0"/>
      <w:adjustRightInd w:val="0"/>
      <w:spacing w:after="0" w:line="240" w:lineRule="auto"/>
    </w:pPr>
    <w:rPr>
      <w:rFonts w:ascii="Arial" w:eastAsiaTheme="minorEastAsia" w:hAnsi="Arial" w:cs="Arial"/>
      <w:sz w:val="24"/>
      <w:szCs w:val="24"/>
    </w:rPr>
  </w:style>
  <w:style w:type="paragraph" w:customStyle="1" w:styleId="Default">
    <w:name w:val="Default"/>
    <w:rsid w:val="00E4729F"/>
    <w:pPr>
      <w:widowControl w:val="0"/>
      <w:autoSpaceDE w:val="0"/>
      <w:autoSpaceDN w:val="0"/>
      <w:adjustRightInd w:val="0"/>
      <w:spacing w:after="0" w:line="240" w:lineRule="auto"/>
    </w:pPr>
    <w:rPr>
      <w:rFonts w:ascii="Arial" w:eastAsiaTheme="minorEastAsia" w:hAnsi="Arial" w:cs="Arial"/>
      <w:color w:val="000000"/>
      <w:sz w:val="24"/>
      <w:szCs w:val="24"/>
    </w:rPr>
  </w:style>
  <w:style w:type="paragraph" w:customStyle="1" w:styleId="CM8">
    <w:name w:val="CM8"/>
    <w:basedOn w:val="Default"/>
    <w:next w:val="Default"/>
    <w:uiPriority w:val="99"/>
    <w:rsid w:val="00E4729F"/>
    <w:rPr>
      <w:color w:val="auto"/>
    </w:rPr>
  </w:style>
  <w:style w:type="paragraph" w:styleId="BalloonText">
    <w:name w:val="Balloon Text"/>
    <w:basedOn w:val="Normal"/>
    <w:link w:val="BalloonTextChar"/>
    <w:uiPriority w:val="99"/>
    <w:semiHidden/>
    <w:unhideWhenUsed/>
    <w:rsid w:val="00E472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729F"/>
    <w:rPr>
      <w:rFonts w:ascii="Tahoma" w:hAnsi="Tahoma" w:cs="Tahoma"/>
      <w:sz w:val="16"/>
      <w:szCs w:val="16"/>
    </w:rPr>
  </w:style>
  <w:style w:type="character" w:styleId="Hyperlink">
    <w:name w:val="Hyperlink"/>
    <w:basedOn w:val="DefaultParagraphFont"/>
    <w:uiPriority w:val="99"/>
    <w:unhideWhenUsed/>
    <w:rsid w:val="00E4729F"/>
    <w:rPr>
      <w:color w:val="0000FF" w:themeColor="hyperlink"/>
      <w:u w:val="single"/>
    </w:rPr>
  </w:style>
  <w:style w:type="character" w:styleId="Emphasis">
    <w:name w:val="Emphasis"/>
    <w:basedOn w:val="DefaultParagraphFont"/>
    <w:uiPriority w:val="20"/>
    <w:qFormat/>
    <w:rsid w:val="00E472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su.edu/cea/honor_code/index.html" TargetMode="External"/><Relationship Id="rId3" Type="http://schemas.microsoft.com/office/2007/relationships/stylesWithEffects" Target="stylesWithEffects.xml"/><Relationship Id="rId7" Type="http://schemas.openxmlformats.org/officeDocument/2006/relationships/hyperlink" Target="http://www.ndsu.edu/policy/335.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780</Words>
  <Characters>4451</Characters>
  <Application>Microsoft Office Word</Application>
  <DocSecurity>0</DocSecurity>
  <Lines>37</Lines>
  <Paragraphs>10</Paragraphs>
  <ScaleCrop>false</ScaleCrop>
  <Company>North Dakota State University</Company>
  <LinksUpToDate>false</LinksUpToDate>
  <CharactersWithSpaces>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Ewert</dc:creator>
  <cp:lastModifiedBy>Dan Ewert</cp:lastModifiedBy>
  <cp:revision>3</cp:revision>
  <dcterms:created xsi:type="dcterms:W3CDTF">2011-09-13T15:25:00Z</dcterms:created>
  <dcterms:modified xsi:type="dcterms:W3CDTF">2011-10-11T20:17:00Z</dcterms:modified>
</cp:coreProperties>
</file>